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360" w:line="400" w:lineRule="atLeast"/>
        <w:rPr>
          <w:rFonts w:ascii="Arial Narrow" w:cs="Arial Narrow" w:hAnsi="Arial Narrow" w:eastAsia="Arial Narrow"/>
          <w:color w:val="000000"/>
          <w:spacing w:val="-10"/>
          <w:kern w:val="1"/>
          <w:sz w:val="48"/>
          <w:szCs w:val="48"/>
          <w:u w:color="000000"/>
        </w:rPr>
      </w:pP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201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7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 xml:space="preserve"> Language Arts Standards</w:t>
      </w:r>
      <w:r>
        <w:rPr>
          <w:rFonts w:ascii="Arial Narrow" w:hAnsi="Arial Narrow" w:hint="default"/>
          <w:color w:val="000000"/>
          <w:spacing w:val="-10"/>
          <w:kern w:val="1"/>
          <w:sz w:val="48"/>
          <w:szCs w:val="48"/>
          <w:u w:color="000000"/>
          <w:rtl w:val="0"/>
          <w:lang w:val="en-US"/>
        </w:rPr>
        <w:t>—</w:t>
      </w:r>
      <w:r>
        <w:rPr>
          <w:rFonts w:ascii="Arial Narrow" w:hAnsi="Arial Narrow"/>
          <w:color w:val="000000"/>
          <w:spacing w:val="-10"/>
          <w:kern w:val="1"/>
          <w:sz w:val="48"/>
          <w:szCs w:val="48"/>
          <w:u w:color="000000"/>
          <w:rtl w:val="0"/>
          <w:lang w:val="nl-NL"/>
        </w:rPr>
        <w:t>Grade Eleven</w:t>
      </w: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Focus  (Apply the following to each content standard.)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LA.11.1  Identify SDA Christian principles and values in correlation with language arts.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LA.11.1.1</w:t>
        <w:tab/>
        <w:t>Broaden intellectual abilities through the study of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de-DE"/>
        </w:rPr>
        <w:t>s Word.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LA.11.1.2</w:t>
        <w:tab/>
        <w:t>Discover personal meaning that leads to enjoyment in the study of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de-DE"/>
        </w:rPr>
        <w:t>s Word.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LA.11.1.3</w:t>
        <w:tab/>
        <w:t>Apply Biblical principles of Christian morality, integrity, and ethical behavior to all aspects of life.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LA.11.1.4</w:t>
        <w:tab/>
        <w:t>Value God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inspired writings and created works as sources of His revelation.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LA.11.1.5</w:t>
        <w:tab/>
        <w:t>Make Biblically-based choices when encountering all forms of media communication.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LA.11.1.6</w:t>
        <w:tab/>
        <w:t>Employ Christian principles as a basis for appreciation and expression.</w:t>
      </w:r>
    </w:p>
    <w:p>
      <w:pPr>
        <w:pStyle w:val="Body A"/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  <w:tab/>
      </w: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Abilities  (Apply the following to each content standard.)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LA.11.2  Develop abilities in language arts.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LA.11.2.1</w:t>
        <w:tab/>
        <w:t>Develop higher thinking (analyze, evaluate, classify, predict, generalize, solve, decide, relate, interpret, simplify)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LA.11.2.2</w:t>
        <w:tab/>
        <w:t>Utilize appropriate communications (present, demonstrate, persuade, collaborate, explain, defend, recommend)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LA.11.2.3</w:t>
        <w:tab/>
        <w:t>Develop goal setting/attainment skills (brainstorm, envision, research, plan, organize, persist)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LA.11.2.4</w:t>
        <w:tab/>
        <w:t>Understand and utilize the writing process (plan, draft, analyze, and revise)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LA.11.2.5</w:t>
        <w:tab/>
        <w:t>Develop vocabulary (root, prefix, suffix, etymology, usage)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LA.11.2.6</w:t>
        <w:tab/>
        <w:t>Evaluate media (accuracy, validity, reliability, manipulation)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LA.11.3  Be able to read, write, speak, and listen for a variety of purposes.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LA.11.3.1</w:t>
        <w:tab/>
        <w:t>Use multiple sources of literature, including mass media.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LA.11.3.2</w:t>
        <w:tab/>
        <w:t>Conduct research (locate, observe/gather, analyze, conclude).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LA.11.3.3</w:t>
        <w:tab/>
        <w:t>Read/write/present technical material (charts, graphs, bids, etc.) using technology.</w:t>
      </w:r>
    </w:p>
    <w:p>
      <w:pPr>
        <w:pStyle w:val="Body A"/>
        <w:widowControl w:val="0"/>
        <w:tabs>
          <w:tab w:val="left" w:pos="1620"/>
        </w:tabs>
        <w:spacing w:after="90"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after="180" w:line="220" w:lineRule="atLeast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b w:val="1"/>
          <w:bCs w:val="1"/>
          <w:color w:val="124679"/>
          <w:u w:color="124679"/>
          <w:rtl w:val="0"/>
          <w:lang w:val="en-US"/>
        </w:rPr>
        <w:t>Course Content  (Read, write, speak, and listen skillfully.)</w:t>
      </w: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 xml:space="preserve">LA.11.4  Be able to understand literature and analyze, critique, and relate themes, story elements, and </w:t>
      </w:r>
      <w:r>
        <w:rPr>
          <w:rFonts w:ascii="Arial Narrow" w:hAnsi="Arial Narrow"/>
          <w:color w:val="124679"/>
          <w:sz w:val="18"/>
          <w:szCs w:val="18"/>
          <w:u w:color="124679"/>
          <w:rtl w:val="0"/>
          <w:lang w:val="en-US"/>
        </w:rPr>
        <w:t>literary devices.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LA.11.4.1</w:t>
        <w:tab/>
        <w:t>Understand how literature reflects and affects social, historical, and cultural influences.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LA.11.4.2</w:t>
        <w:tab/>
        <w:t>Critique story elements and literary devices to determine how they impact literature.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LA.11.4.3</w:t>
        <w:tab/>
        <w:t>Identify the theme(s) of literary selections with specific textual references.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LA.11.5  Be able to relate specific literature to self, historical context, the author</w:t>
      </w:r>
      <w:r>
        <w:rPr>
          <w:rFonts w:ascii="Arial Narrow" w:hAnsi="Arial Narrow" w:hint="default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’</w:t>
      </w: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 xml:space="preserve">s life, current events, and </w:t>
      </w:r>
      <w:r>
        <w:rPr>
          <w:rFonts w:ascii="Arial Narrow" w:hAnsi="Arial Narrow"/>
          <w:color w:val="124679"/>
          <w:sz w:val="18"/>
          <w:szCs w:val="18"/>
          <w:u w:color="124679"/>
          <w:rtl w:val="0"/>
          <w:lang w:val="en-US"/>
        </w:rPr>
        <w:t>other significant literature.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LA.11.5.1</w:t>
        <w:tab/>
        <w:t>Research and evaluate the author</w:t>
      </w:r>
      <w:r>
        <w:rPr>
          <w:rFonts w:ascii="Arial Narrow" w:hAnsi="Arial Narrow" w:hint="default"/>
          <w:color w:val="000000"/>
          <w:sz w:val="18"/>
          <w:szCs w:val="18"/>
          <w:u w:color="000000"/>
          <w:rtl w:val="0"/>
          <w:lang w:val="en-US"/>
        </w:rPr>
        <w:t>’</w:t>
      </w: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s purpose for writing.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LA.11.5.2</w:t>
        <w:tab/>
        <w:t>Compare and contrast specific works of literature.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LA.11.5.3</w:t>
        <w:tab/>
        <w:t>Determine the value of literature by critically examining its relevance, insights, and messages.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LA.11.6  Be able to write a variety of quality forms, including a research paper.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LA.11.6.1</w:t>
        <w:tab/>
        <w:t>Research for concrete, relevant support.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LA.11.6.2</w:t>
        <w:tab/>
        <w:t>Select or design graphics (charts, tables, pictures, etc.).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LA.11.6.3  Use correct grammar, mechanics, word choice, usage, format, and varied sentences.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LA.11.6.4</w:t>
        <w:tab/>
        <w:t>Avoid plagiarism.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LA.11.6.5</w:t>
        <w:tab/>
        <w:t>Write themes with introduction, clear and concise thesis, body with supported major points, transitions, figurative language, and an effective conclusion.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LA.11.6.6</w:t>
        <w:tab/>
        <w:t>Evaluate and revise writing to focus on purpose, organization, development, and style.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LA.11.6.7</w:t>
        <w:tab/>
        <w:t>Answer essay questions with appropriate format and textual references or other support.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 xml:space="preserve">LA.11.7  Be able to speak effectively for a variety of purposes. 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LA.11.7.1</w:t>
        <w:tab/>
        <w:t>Research and select appropriate content.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LA.11.7.2</w:t>
        <w:tab/>
        <w:t>Use correct voice, body language, notes, and personal style to speak extemporaneously.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LA.11.7.3</w:t>
        <w:tab/>
        <w:t>Include a precise and concrete thesis statement.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LA.11.7.4</w:t>
        <w:tab/>
        <w:t>Select a variety of relevant visuals.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LA.11.7.5</w:t>
        <w:tab/>
        <w:t>Answer questions appropriately.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</w:p>
    <w:p>
      <w:pPr>
        <w:pStyle w:val="Body A"/>
        <w:widowControl w:val="0"/>
        <w:tabs>
          <w:tab w:val="left" w:pos="1620"/>
        </w:tabs>
        <w:spacing w:line="288" w:lineRule="auto"/>
        <w:ind w:left="720" w:hanging="720"/>
        <w:rPr>
          <w:rFonts w:ascii="Arial Narrow" w:cs="Arial Narrow" w:hAnsi="Arial Narrow" w:eastAsia="Arial Narrow"/>
          <w:b w:val="1"/>
          <w:bCs w:val="1"/>
          <w:color w:val="124679"/>
          <w:sz w:val="18"/>
          <w:szCs w:val="18"/>
          <w:u w:color="124679"/>
        </w:rPr>
      </w:pPr>
      <w:r>
        <w:rPr>
          <w:rFonts w:ascii="Arial Narrow" w:hAnsi="Arial Narrow"/>
          <w:b w:val="1"/>
          <w:bCs w:val="1"/>
          <w:color w:val="124679"/>
          <w:sz w:val="18"/>
          <w:szCs w:val="18"/>
          <w:u w:color="124679"/>
          <w:rtl w:val="0"/>
          <w:lang w:val="en-US"/>
        </w:rPr>
        <w:t>LA.11.8  Be able to read/view/listen to form beliefs and goals.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LA.11.8.1</w:t>
        <w:tab/>
        <w:t>Refine personal views, beliefs, and motivations through reading/viewing/listening.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  <w:rPr>
          <w:rFonts w:ascii="Arial Narrow" w:cs="Arial Narrow" w:hAnsi="Arial Narrow" w:eastAsia="Arial Narrow"/>
          <w:color w:val="000000"/>
          <w:sz w:val="18"/>
          <w:szCs w:val="18"/>
          <w:u w:color="000000"/>
        </w:rPr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LA.11.8.2</w:t>
        <w:tab/>
        <w:t>Analyze/evaluate views, beliefs, and motivations of others with respect.</w:t>
      </w:r>
    </w:p>
    <w:p>
      <w:pPr>
        <w:pStyle w:val="Body A"/>
        <w:widowControl w:val="0"/>
        <w:tabs>
          <w:tab w:val="left" w:pos="1620"/>
        </w:tabs>
        <w:spacing w:line="240" w:lineRule="atLeast"/>
        <w:ind w:left="1620" w:hanging="900"/>
      </w:pPr>
      <w:r>
        <w:rPr>
          <w:rFonts w:ascii="Arial Narrow" w:hAnsi="Arial Narrow"/>
          <w:color w:val="000000"/>
          <w:sz w:val="18"/>
          <w:szCs w:val="18"/>
          <w:u w:color="000000"/>
          <w:rtl w:val="0"/>
          <w:lang w:val="en-US"/>
        </w:rPr>
        <w:t>LA.11.8.3</w:t>
        <w:tab/>
        <w:t>Evaluate media resources and information for accuracy, validity, and reliability.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