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B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 xml:space="preserve">2018 </w:t>
      </w:r>
      <w:bookmarkStart w:id="0" w:name="_GoBack"/>
      <w:bookmarkEnd w:id="0"/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>Mathematics Standards—Algebra I</w:t>
      </w:r>
    </w:p>
    <w:p w:rsidR="00000000" w:rsidRDefault="002E0B77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Focus  (Apply the following to each content standard.)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AI.1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Identify the principles of SDA Christian values in correlation with mathematics.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Recognize God as creator and sustainer of an ordered universe.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Value God’s inspired writings and created works as a revelation of His precision, accuracy, and exactness.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accountability as expressed in God’s word and laws.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Employ Christian principles as a basis for learning and growth.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AI.1.5</w:t>
      </w:r>
      <w:r>
        <w:rPr>
          <w:rFonts w:ascii="Arial Narrow" w:hAnsi="Arial Narrow" w:cs="Arial Narrow"/>
          <w:color w:val="000000"/>
          <w:sz w:val="18"/>
          <w:szCs w:val="18"/>
        </w:rPr>
        <w:tab/>
        <w:t>Bro</w:t>
      </w:r>
      <w:r>
        <w:rPr>
          <w:rFonts w:ascii="Arial Narrow" w:hAnsi="Arial Narrow" w:cs="Arial Narrow"/>
          <w:color w:val="000000"/>
          <w:sz w:val="18"/>
          <w:szCs w:val="18"/>
        </w:rPr>
        <w:t>aden intellectual abilities through the study of mathematics.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AI.1.6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Make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choices when dealing with mathematical data.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AI.1.7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Apply biblical principles of Christian morality, integrity, and ethical behavior to mathematical processes.</w:t>
      </w:r>
    </w:p>
    <w:p w:rsidR="00000000" w:rsidRDefault="002E0B77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</w:t>
      </w:r>
      <w:r>
        <w:rPr>
          <w:rFonts w:ascii="Arial Narrow" w:hAnsi="Arial Narrow" w:cs="Arial Narrow"/>
          <w:b/>
          <w:bCs/>
          <w:color w:val="124679"/>
        </w:rPr>
        <w:t>e Abilities  (Apply the following to each content standard.)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AI.2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Develop abilities in mathematics.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AI.2.1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Understand mathematical concepts (number sense, algebraic and geometric thinking, measurement, data analysis, and probability).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MP.7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AI.2.2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Utilize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the problem-solving process (explore, plan, solve, verify).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MP.1, MP.2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AI.2.3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higher-order thinking skills (analyze, evaluate, reason, classify, predict, generalize, solve, decide,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relate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, interpret, simplify, model, synthesize).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MP.2, MP.3, MP.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AI.2.4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Attend to precision.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MP.6 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AI.3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mathematical knowledge and skills to a variety of purposes.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AI.3.1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Use a variety of strategies in the problem-solving process (i.e. patterns, tables, diagrams).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MP.7, MP.8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AI.3.2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Conduct research </w:t>
      </w:r>
      <w:r>
        <w:rPr>
          <w:rFonts w:ascii="Arial Narrow" w:hAnsi="Arial Narrow" w:cs="Arial Narrow"/>
          <w:color w:val="000000"/>
          <w:sz w:val="18"/>
          <w:szCs w:val="18"/>
        </w:rPr>
        <w:t>(locate, observe/gather, analyze, conclude).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AI.3.3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Perform calculations with and without technology in life situations.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MP.5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AI.3.4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Read critically and communicate proficiently with mathematical vocabulary.</w:t>
      </w:r>
    </w:p>
    <w:p w:rsidR="00000000" w:rsidRDefault="002E0B77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 xml:space="preserve">Course Content  (Understand, represent, apply, </w:t>
      </w:r>
      <w:r>
        <w:rPr>
          <w:rFonts w:ascii="Arial Narrow" w:hAnsi="Arial Narrow" w:cs="Arial Narrow"/>
          <w:b/>
          <w:bCs/>
          <w:color w:val="124679"/>
        </w:rPr>
        <w:t>analyze.)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AI.4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understand concepts involving real numbers.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AI.4.1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Simplify expressions using the order of operations, including properties of exponents, square roots, and absolute value.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AI.4.2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Identify numbers (i.e. real, rational, irrational)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Al.4.3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Identify relationships and operations among numbers (i.e. properties, equations, inequalities, ratios, proportions, dimensional analysis, real vs. imaginary).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N-RN.3, A-REI.1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AI.5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represent mathematical situations using algebraic symbol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s and models.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AI.5.1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Use and evaluate expressions involving variables.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A-SSE.1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AI.5.2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Write equations, systems of equations, and inequalities from written and oral expression, recognizing equivalent forms.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A-SSE.2, A-CED.1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,2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F-LE.2,3, G-GPE.5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AI.5.3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ntify, graph, solve, and interpret linear/quadratic equations/inequalities and the concept of variation.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A-SSE.3, A-CED.2, A-REI.10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,12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F-IF.8, F-LE.2,3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AI.5.4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Recognize, evaluate, and interpret functions, including domain and range.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F-IF.1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,2,4,5,6</w:t>
      </w:r>
      <w:proofErr w:type="gramEnd"/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AI.5.5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Apply basic concepts of statistics and probability (i.e. measures of central tendency, plots, combinations, permutations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)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S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-ID.1,2,5, S-CP.1,9, S-MD.1,2,3,4,5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AI.6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appropriate techniques, tools, and formulas to interpret and solve proble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ms.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Calculate measurable attributes of figures (degrees of angles, lengths, perimeter, area, volume).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N-Q.1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,2,3</w:t>
      </w:r>
      <w:proofErr w:type="gramEnd"/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Demonstrate mathematical proficiency using technology when appropriate.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and manipulate given formulas to solve a va</w:t>
      </w:r>
      <w:r>
        <w:rPr>
          <w:rFonts w:ascii="Arial Narrow" w:hAnsi="Arial Narrow" w:cs="Arial Narrow"/>
          <w:color w:val="000000"/>
          <w:sz w:val="18"/>
          <w:szCs w:val="18"/>
        </w:rPr>
        <w:t>riety of problems (i.e. slope, distance, area, volume, perimeter, midpoint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)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N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-Q.1,2,3, A-CED.4, G-SRT.8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AI.6.4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Perform operations involving polynomials and rational expressions.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A-APR.1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,7</w:t>
      </w:r>
      <w:proofErr w:type="gramEnd"/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AI.6.5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Solve consumer-related problems (i.e. profit/loss, sales </w:t>
      </w:r>
      <w:r>
        <w:rPr>
          <w:rFonts w:ascii="Arial Narrow" w:hAnsi="Arial Narrow" w:cs="Arial Narrow"/>
          <w:color w:val="000000"/>
          <w:sz w:val="18"/>
          <w:szCs w:val="18"/>
        </w:rPr>
        <w:t>tax, mark-up/discount, interest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 xml:space="preserve">)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N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-Q.1,2,3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lastRenderedPageBreak/>
        <w:t xml:space="preserve">AI.6.6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Solve simple equations and inequalities in one variable (linear, quadratic, rational, radical, exponential, absolute value).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A-REI.2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,3,4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 F-IF.8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after="90"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AI.6.7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Solve systems of equations and inequalities using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graphs and algebraic methods.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A-CED.1, A-REI.1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,5,6</w:t>
      </w:r>
      <w:proofErr w:type="gramEnd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</w:t>
      </w:r>
    </w:p>
    <w:p w:rsidR="00000000" w:rsidRDefault="002E0B77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AI.7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analyze results and draw appropriate conclusions.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AI.7.1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Find and interpret information from graphs, charts, and numerical data.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S-ID.6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,7</w:t>
      </w:r>
      <w:proofErr w:type="gramEnd"/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AI.7.2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Predict patterns and generalize trends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(i.e. arithmetic/geometric sequences, scatter plots, linear regressions).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F-LE.1</w:t>
      </w:r>
    </w:p>
    <w:p w:rsidR="00000000" w:rsidRDefault="002E0B77">
      <w:pPr>
        <w:widowControl w:val="0"/>
        <w:tabs>
          <w:tab w:val="left" w:pos="1640"/>
          <w:tab w:val="right" w:pos="10140"/>
        </w:tabs>
        <w:spacing w:line="240" w:lineRule="atLeast"/>
        <w:ind w:left="1620" w:hanging="900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AI.7.3 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Judge meaning, utility, and reasonableness of findings in a variety of situations, including those carried out by technology. 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S-IC.2, S-MD.6</w:t>
      </w:r>
      <w:proofErr w:type="gramStart"/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,7</w:t>
      </w:r>
      <w:proofErr w:type="gramEnd"/>
    </w:p>
    <w:p w:rsidR="00000000" w:rsidRDefault="002E0B77"/>
    <w:sectPr w:rsidR="00000000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7"/>
    <w:rsid w:val="002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Macintosh Word</Application>
  <DocSecurity>0</DocSecurity>
  <Lines>30</Lines>
  <Paragraphs>8</Paragraphs>
  <ScaleCrop>false</ScaleCrop>
  <Company>GUILDHOUSE Group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McVane</dc:creator>
  <cp:keywords/>
  <cp:lastModifiedBy>Matthew McVane</cp:lastModifiedBy>
  <cp:revision>2</cp:revision>
  <cp:lastPrinted>1601-01-01T00:00:00Z</cp:lastPrinted>
  <dcterms:created xsi:type="dcterms:W3CDTF">2018-09-05T19:02:00Z</dcterms:created>
  <dcterms:modified xsi:type="dcterms:W3CDTF">2018-09-05T19:02:00Z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