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cs="Arial Narrow" w:hAnsi="Arial Narrow" w:eastAsia="Arial Narrow"/>
          <w:color w:val="000000"/>
          <w:spacing w:val="-10"/>
          <w:kern w:val="1"/>
          <w:sz w:val="48"/>
          <w:szCs w:val="48"/>
          <w:u w:color="000000"/>
        </w:rPr>
      </w:pP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201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5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 xml:space="preserve"> Science Standards</w:t>
      </w:r>
      <w:r>
        <w:rPr>
          <w:rFonts w:ascii="Arial Narrow" w:hAnsi="Arial Narrow" w:hint="default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—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Chemistry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FOCUS  (Apply the following for each content standard.)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CHM.1</w:t>
        <w:tab/>
        <w:t>Identify SDA Christian principles and values in correlation with science.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CHM.1.1</w:t>
        <w:tab/>
        <w:t>Recognize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power as Designer, creator, Sustainer, and Redeemer in the universe.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CHM.1.2</w:t>
        <w:tab/>
        <w:t>Acknowledge God as the Author of all scientific principles and laws regardless of man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it-IT"/>
        </w:rPr>
        <w:t>s interpretation.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CHM.1.3</w:t>
        <w:tab/>
        <w:t>Develop stewardship and service attitudes toward health, life, and earth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environment.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CHM.1.4</w:t>
        <w:tab/>
        <w:t>Apply Biblical principles of Christian morality, integrity, and ethical behavior to all aspects of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CHM.1.5</w:t>
        <w:tab/>
        <w:t>Equip students with Christian perspectives on scientific issues.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ABILITIES  (Apply the following to each content standard.)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CHM.2</w:t>
        <w:tab/>
        <w:t>Develop abilities in science.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CHM.2.1</w:t>
        <w:tab/>
        <w:t>Develop critical and creative thinking skills (analysis, evaluation, divergent questioning, modeling).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CHM.2.2</w:t>
        <w:tab/>
        <w:t>Understand and utilize the scientific method of problem solving.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CHM.2.3</w:t>
        <w:tab/>
        <w:t xml:space="preserve">Utilize the principles and methodologies of cooperative learning.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CHM.3</w:t>
        <w:tab/>
        <w:t>Be able to apply science knowledge and skills to a variety of purposes.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CHM.3.1</w:t>
        <w:tab/>
        <w:t>Recognize scientific principles and laws as tools to solve problems in everyday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pacing w:val="-4"/>
          <w:kern w:val="1"/>
          <w:sz w:val="18"/>
          <w:szCs w:val="18"/>
          <w:u w:color="000000"/>
        </w:rPr>
      </w:pPr>
      <w:r>
        <w:rPr>
          <w:rFonts w:ascii="Arial Narrow" w:hAnsi="Arial Narrow"/>
          <w:color w:val="000000"/>
          <w:spacing w:val="-4"/>
          <w:kern w:val="1"/>
          <w:sz w:val="18"/>
          <w:szCs w:val="18"/>
          <w:u w:color="000000"/>
          <w:rtl w:val="0"/>
          <w:lang w:val="en-US"/>
        </w:rPr>
        <w:t>CHM.3.2</w:t>
        <w:tab/>
        <w:t>Apply the scientific method in analysis of controversial topics, e.g., cloning, global warming, stem cell research.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CHM.3.3</w:t>
        <w:tab/>
        <w:t>Read, write, and interpret scientific documents (lab write-ups, journals, scientific publications).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CHM.3.4</w:t>
        <w:tab/>
        <w:t>Conduct research in the content area.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CHM.3.5</w:t>
        <w:tab/>
        <w:t>Engage in various uses of technology.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CONTENT: Structure and Properties of Matter, Chemical Interactions, Stoichiometry, Solutions  (Understand, explore, analyze, apply.)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CHM.4</w:t>
        <w:tab/>
        <w:t>Be able to understand basic chemistry concepts.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CHM.4.1</w:t>
        <w:tab/>
        <w:t>Recognize God as the Designer and Creator of matter with inherent properties and laws.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CHM.4.2</w:t>
        <w:tab/>
        <w:t>Demonstrate understanding of structure and properties of matter.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CHM.4.3</w:t>
        <w:tab/>
        <w:t>Describe the interactions of matter and energy (bonding, chemical reactions, conservation).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CHM.4.4</w:t>
        <w:tab/>
        <w:t xml:space="preserve">Integrate balanced equations, conversion factors, ratio and proportion, and dimensional analysis.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CHM.4.5</w:t>
        <w:tab/>
        <w:t>Identify the types and properties of solutions.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CHM.5</w:t>
        <w:tab/>
        <w:t>Be able to safely explore chemistry concepts using the scientific method.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CHM.5.1</w:t>
        <w:tab/>
        <w:t>Explore the design of the periodic table and structure of molecules.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CHM.5.2</w:t>
        <w:tab/>
        <w:t>Examine the relationship between energy and chemical reactions (bond, activation, thermal).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CHM.5.3</w:t>
        <w:tab/>
        <w:t>Solve stoichiometric problems with appropriate chemical and mathematical skills.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CHM.5.4</w:t>
        <w:tab/>
        <w:t>Investigate factors that define and affect solutions (pH, concentration, temperature, pressure).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CHM.6</w:t>
        <w:tab/>
        <w:t>Be able to analyze chemical data.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CHM.6.1</w:t>
        <w:tab/>
        <w:t>Correlate the relationship between periodicity and molecular structure in the periodic table.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CHM.6.2</w:t>
        <w:tab/>
        <w:t>Interpret the relationship between energy and chemical reactions.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CHM.6.3</w:t>
        <w:tab/>
        <w:t>Evaluate conditions and factors that affect stoichiometric results.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CHM.6.4</w:t>
        <w:tab/>
        <w:t>Predict solution changes as factors are manipulated.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CHM.7</w:t>
        <w:tab/>
        <w:t>Be able to apply the principles of chemistry to health, life, and the physical environment.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CHM.7.1</w:t>
        <w:tab/>
        <w:t>Develop an increased respect for the Designer of all matter in the universe.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CHM.7.2</w:t>
        <w:tab/>
        <w:t>Utilize various chemical resources to influence lifestyle choices (warning labels, MSDS, nutritional labels, Internet resources).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CHM.7.3</w:t>
        <w:tab/>
        <w:t>Implement chemical principles to chemistry-related issues in society.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